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cs="仿宋_GB2312" w:asciiTheme="majorEastAsia" w:hAnsiTheme="majorEastAsia" w:eastAsiaTheme="majorEastAsia"/>
          <w:b/>
          <w:color w:val="030303"/>
          <w:sz w:val="44"/>
          <w:szCs w:val="44"/>
        </w:rPr>
      </w:pPr>
      <w:r>
        <w:rPr>
          <w:rFonts w:hint="eastAsia" w:cs="仿宋_GB2312" w:asciiTheme="majorEastAsia" w:hAnsiTheme="majorEastAsia" w:eastAsiaTheme="majorEastAsia"/>
          <w:b/>
          <w:color w:val="030303"/>
          <w:sz w:val="44"/>
          <w:szCs w:val="44"/>
        </w:rPr>
        <w:t>抚州汤显祖纪念馆202</w:t>
      </w:r>
      <w:r>
        <w:rPr>
          <w:rFonts w:cs="仿宋_GB2312" w:asciiTheme="majorEastAsia" w:hAnsiTheme="majorEastAsia" w:eastAsiaTheme="majorEastAsia"/>
          <w:b/>
          <w:color w:val="030303"/>
          <w:sz w:val="44"/>
          <w:szCs w:val="44"/>
        </w:rPr>
        <w:t>2</w:t>
      </w:r>
      <w:r>
        <w:rPr>
          <w:rFonts w:hint="eastAsia" w:cs="仿宋_GB2312" w:asciiTheme="majorEastAsia" w:hAnsiTheme="majorEastAsia" w:eastAsiaTheme="majorEastAsia"/>
          <w:b/>
          <w:color w:val="030303"/>
          <w:sz w:val="44"/>
          <w:szCs w:val="44"/>
        </w:rPr>
        <w:t>年工作总结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Calibri" w:eastAsia="仿宋_GB2312" w:cs="Times New Roman"/>
          <w:sz w:val="32"/>
          <w:szCs w:val="32"/>
        </w:rPr>
      </w:pPr>
      <w:r>
        <w:rPr>
          <w:rFonts w:hint="eastAsia" w:ascii="仿宋_GB2312" w:eastAsia="仿宋_GB2312" w:cs="Times New Roman"/>
          <w:sz w:val="32"/>
          <w:szCs w:val="32"/>
        </w:rPr>
        <w:t>根据抚州市汤显祖纪念馆结合2</w:t>
      </w:r>
      <w:r>
        <w:rPr>
          <w:rFonts w:ascii="仿宋_GB2312" w:eastAsia="仿宋_GB2312" w:cs="Times New Roman"/>
          <w:sz w:val="32"/>
          <w:szCs w:val="32"/>
        </w:rPr>
        <w:t>022</w:t>
      </w:r>
      <w:r>
        <w:rPr>
          <w:rFonts w:hint="eastAsia" w:ascii="仿宋_GB2312" w:eastAsia="仿宋_GB2312" w:cs="Times New Roman"/>
          <w:sz w:val="32"/>
          <w:szCs w:val="32"/>
        </w:rPr>
        <w:t>年初制定的工作计划，现将</w:t>
      </w:r>
      <w:r>
        <w:rPr>
          <w:rFonts w:hint="eastAsia" w:ascii="仿宋_GB2312" w:hAnsi="Calibri" w:eastAsia="仿宋_GB2312" w:cs="Times New Roman"/>
          <w:sz w:val="32"/>
          <w:szCs w:val="32"/>
        </w:rPr>
        <w:t>202</w:t>
      </w:r>
      <w:r>
        <w:rPr>
          <w:rFonts w:ascii="仿宋_GB2312" w:hAnsi="Calibri" w:eastAsia="仿宋_GB2312" w:cs="Times New Roman"/>
          <w:sz w:val="32"/>
          <w:szCs w:val="32"/>
        </w:rPr>
        <w:t>2</w:t>
      </w:r>
      <w:r>
        <w:rPr>
          <w:rFonts w:hint="eastAsia" w:ascii="仿宋_GB2312" w:hAnsi="Calibri" w:eastAsia="仿宋_GB2312" w:cs="Times New Roman"/>
          <w:sz w:val="32"/>
          <w:szCs w:val="32"/>
        </w:rPr>
        <w:t>年度主要工作情况总结如下：</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ascii="黑体" w:hAnsi="黑体" w:eastAsia="黑体" w:cs="仿宋_GB2312"/>
          <w:bCs/>
          <w:color w:val="030303"/>
          <w:sz w:val="32"/>
          <w:szCs w:val="32"/>
        </w:rPr>
      </w:pPr>
      <w:r>
        <w:rPr>
          <w:rFonts w:hint="eastAsia" w:ascii="黑体" w:hAnsi="黑体" w:eastAsia="黑体" w:cs="仿宋_GB2312"/>
          <w:bCs/>
          <w:color w:val="030303"/>
          <w:sz w:val="32"/>
          <w:szCs w:val="32"/>
        </w:rPr>
        <w:t>一、加强队伍建设，扎实做好支部党组织</w:t>
      </w:r>
      <w:bookmarkStart w:id="0" w:name="_GoBack"/>
      <w:bookmarkEnd w:id="0"/>
      <w:r>
        <w:rPr>
          <w:rFonts w:hint="eastAsia" w:ascii="黑体" w:hAnsi="黑体" w:eastAsia="黑体" w:cs="仿宋_GB2312"/>
          <w:bCs/>
          <w:color w:val="030303"/>
          <w:sz w:val="32"/>
          <w:szCs w:val="32"/>
        </w:rPr>
        <w:t>建设工作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仿宋_GB2312"/>
          <w:sz w:val="32"/>
          <w:szCs w:val="32"/>
        </w:rPr>
      </w:pPr>
      <w:r>
        <w:rPr>
          <w:rFonts w:hint="eastAsia" w:ascii="仿宋_GB2312" w:hAnsi="仿宋_GB2312" w:eastAsia="仿宋_GB2312" w:cs="仿宋_GB2312"/>
          <w:sz w:val="32"/>
          <w:szCs w:val="32"/>
        </w:rPr>
        <w:t>（一）</w:t>
      </w:r>
      <w:r>
        <w:rPr>
          <w:rFonts w:hint="eastAsia" w:ascii="楷体" w:hAnsi="楷体" w:eastAsia="楷体" w:cs="仿宋_GB2312"/>
          <w:kern w:val="0"/>
          <w:sz w:val="32"/>
          <w:szCs w:val="32"/>
        </w:rPr>
        <w:t>落实党建工作</w:t>
      </w:r>
      <w:r>
        <w:rPr>
          <w:rFonts w:hint="eastAsia" w:ascii="楷体" w:hAnsi="楷体" w:eastAsia="楷体"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1.以习近平新时代中国特色社会主义思想为指导，组织党员干部深入学习党的二十大全会精神以及省第十五次党代会、市第五次党代会精神。严格落实党内生活制度，全年共开展12次主题党日活动，5次专题活动，4次专题党课，4次党员大会，24次支委会，年度组织生活会及专题组织生活会各1次，组织党的二十大专题学习6次，自觉同以习近平为核心的党中央保持高度一致，自觉捍卫“两个确立”，增强“四个意识”，坚定“四个自信”，做到“两个维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赴文昌里红色文化馆开展“听党话、跟党走、感党恩”实践活动；组织参观市全面从严治党教育馆；前往展坪镇敬老院开展“喜迎二十大 浓浓敬老情”爱心慰问义诊活动，在疫情防控严峻的情况下主动下沉社区，发挥党员服务群众的模范作用，提高了全体党员的思想意识、服务人民意识，党支部凝聚力、战斗力进一步得到提升。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楷体" w:hAnsi="楷体" w:eastAsia="楷体" w:cs="仿宋_GB2312"/>
          <w:sz w:val="32"/>
          <w:szCs w:val="32"/>
        </w:rPr>
        <w:t>（二）做好党风廉政建设</w:t>
      </w:r>
      <w:r>
        <w:rPr>
          <w:rFonts w:hint="eastAsia" w:ascii="仿宋_GB2312" w:hAnsi="仿宋_GB2312" w:eastAsia="仿宋_GB2312" w:cs="仿宋_GB2312"/>
          <w:color w:val="030303"/>
          <w:sz w:val="32"/>
          <w:szCs w:val="32"/>
        </w:rPr>
        <w:t>。</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支部书记认真履行支部党建“第一责任人”职责，强化主体责任落实，抓好党风廉政建设各项工作。</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抓好党性党风党纪经常性教育，今年以来党支部以党章为遵循，组织学习了《中国共产党党内监督条例》《中国共产党纪律处分条例》、习近平总书记关于党风廉政建设的有关文件，结合“八扬八治”深化作风建设主题活动，党员干部的廉洁意识切实得到加强。</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案例通报、视频观看等警示教育相结合，筑牢党员干部反腐败斗争的思想防线，守住底线。</w:t>
      </w:r>
      <w:r>
        <w:rPr>
          <w:rFonts w:hint="eastAsia" w:ascii="仿宋_GB2312" w:hAnsi="仿宋_GB2312" w:eastAsia="仿宋_GB2312" w:cs="仿宋_GB2312"/>
          <w:b/>
          <w:bCs/>
          <w:kern w:val="0"/>
          <w:sz w:val="32"/>
          <w:szCs w:val="32"/>
        </w:rPr>
        <w:t>四</w:t>
      </w:r>
      <w:r>
        <w:rPr>
          <w:rFonts w:hint="eastAsia" w:ascii="仿宋_GB2312" w:hAnsi="仿宋_GB2312" w:eastAsia="仿宋_GB2312" w:cs="仿宋_GB2312"/>
          <w:kern w:val="0"/>
          <w:sz w:val="32"/>
          <w:szCs w:val="32"/>
        </w:rPr>
        <w:t>是利用单位媒体进行勤廉文化宣传，深入挖掘汤显祖勤廉思想的当代价值，着力打造具有本地特色的勤廉文化，制作勤廉文化长廊，宣传汤显祖勤廉文化内容，让勤廉文化占领廉政建设阵地。</w:t>
      </w:r>
    </w:p>
    <w:p>
      <w:pPr>
        <w:keepNext w:val="0"/>
        <w:keepLines w:val="0"/>
        <w:pageBreakBefore w:val="0"/>
        <w:kinsoku/>
        <w:wordWrap/>
        <w:overflowPunct/>
        <w:topLinePunct w:val="0"/>
        <w:autoSpaceDE/>
        <w:autoSpaceDN/>
        <w:bidi w:val="0"/>
        <w:adjustRightInd/>
        <w:snapToGrid/>
        <w:spacing w:line="540" w:lineRule="exact"/>
        <w:ind w:firstLine="480" w:firstLineChars="150"/>
        <w:textAlignment w:val="auto"/>
        <w:rPr>
          <w:rFonts w:ascii="仿宋_GB2312" w:hAnsi="仿宋_GB2312" w:eastAsia="仿宋_GB2312" w:cs="仿宋_GB2312"/>
          <w:color w:val="030303"/>
          <w:sz w:val="32"/>
          <w:szCs w:val="32"/>
        </w:rPr>
      </w:pPr>
      <w:r>
        <w:rPr>
          <w:rFonts w:hint="eastAsia" w:ascii="楷体" w:hAnsi="楷体" w:eastAsia="楷体" w:cs="仿宋_GB2312"/>
          <w:sz w:val="32"/>
          <w:szCs w:val="32"/>
        </w:rPr>
        <w:t>（三）抓好队伍建设。</w:t>
      </w:r>
      <w:r>
        <w:rPr>
          <w:rFonts w:hint="eastAsia" w:ascii="仿宋_GB2312" w:hAnsi="仿宋_GB2312" w:eastAsia="仿宋_GB2312" w:cs="仿宋_GB2312"/>
          <w:color w:val="030303"/>
          <w:sz w:val="32"/>
          <w:szCs w:val="32"/>
        </w:rPr>
        <w:t>今年以来，通过党支部的宣传、老党员的言传身教，我馆有2名优秀青年被列为入党积极分子，一名青年员工也已向党支部递交了入党申请书，这充分说明了我馆党支部具有较强的凝聚力和组织力。</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ascii="黑体" w:hAnsi="黑体" w:eastAsia="黑体" w:cs="Helvetica"/>
          <w:color w:val="030303"/>
          <w:sz w:val="32"/>
          <w:szCs w:val="32"/>
        </w:rPr>
      </w:pPr>
      <w:r>
        <w:rPr>
          <w:rFonts w:hint="eastAsia" w:ascii="黑体" w:hAnsi="黑体" w:eastAsia="黑体" w:cs="Helvetica"/>
          <w:color w:val="030303"/>
          <w:sz w:val="32"/>
          <w:szCs w:val="32"/>
        </w:rPr>
        <w:t>二、举办各种形式展览，开展各种惠民宣传活动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我馆以固定陈列展览为基点，将临时展览、巡回展览、线上展览相互结合，创新展览形式、创新展览内容，充分发挥博物馆的宣教职能。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一）全年共举办25场临时展览。分别走进、灵谷峰景区、三翁花园、文昌里历史文化街区、文化广场、社区商圈等地，其中五场新设计的临时展览系首次展出，包括《世总为情，情生诗歌——汤显祖诗歌赏析》、《东风吹梦，几时醒——&lt;南柯记&gt;曲文欣赏》、《抚州家训家风》、《热血铸忠魂——临川文化红色革命篇》、《文峰拱秀——新时代抚州文博成果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color w:val="030303"/>
          <w:sz w:val="32"/>
          <w:szCs w:val="32"/>
        </w:rPr>
        <w:t>（二）</w:t>
      </w:r>
      <w:r>
        <w:rPr>
          <w:rFonts w:hint="eastAsia" w:ascii="楷体" w:hAnsi="楷体" w:eastAsia="楷体" w:cs="仿宋_GB2312"/>
          <w:color w:val="030303"/>
          <w:sz w:val="32"/>
          <w:szCs w:val="32"/>
        </w:rPr>
        <w:t>利用大型的节假活动日开展宣传教育活动。</w:t>
      </w:r>
      <w:r>
        <w:rPr>
          <w:rFonts w:hint="eastAsia" w:ascii="仿宋_GB2312" w:eastAsia="仿宋_GB2312"/>
          <w:sz w:val="32"/>
          <w:szCs w:val="32"/>
        </w:rPr>
        <w:t>春节开展了“巧手剪纸”和“年画迎新”的活动；五一劳动节举办了“慧心巧思做手工—风筝艺术”以及“春暖花开，喜迎二十大—定格游园美丽瞬间抖音、微信互动活动”；</w:t>
      </w:r>
      <w:r>
        <w:rPr>
          <w:rFonts w:hint="eastAsia" w:ascii="仿宋_GB2312" w:hAnsi="仿宋_GB2312" w:eastAsia="仿宋_GB2312" w:cs="仿宋_GB2312"/>
          <w:color w:val="030303"/>
          <w:sz w:val="32"/>
          <w:szCs w:val="32"/>
        </w:rPr>
        <w:t>在第4</w:t>
      </w:r>
      <w:r>
        <w:rPr>
          <w:rFonts w:ascii="仿宋_GB2312" w:hAnsi="仿宋_GB2312" w:eastAsia="仿宋_GB2312" w:cs="仿宋_GB2312"/>
          <w:color w:val="030303"/>
          <w:sz w:val="32"/>
          <w:szCs w:val="32"/>
        </w:rPr>
        <w:t>5</w:t>
      </w:r>
      <w:r>
        <w:rPr>
          <w:rFonts w:hint="eastAsia" w:ascii="仿宋_GB2312" w:hAnsi="仿宋_GB2312" w:eastAsia="仿宋_GB2312" w:cs="仿宋_GB2312"/>
          <w:color w:val="030303"/>
          <w:sz w:val="32"/>
          <w:szCs w:val="32"/>
        </w:rPr>
        <w:t>个5·18国际博物馆日我馆推出《东方戏圣—汤显祖》和《</w:t>
      </w:r>
      <w:r>
        <w:rPr>
          <w:rFonts w:hint="eastAsia" w:ascii="仿宋_GB2312" w:eastAsia="仿宋_GB2312"/>
          <w:sz w:val="32"/>
          <w:szCs w:val="32"/>
        </w:rPr>
        <w:t>东风吹梦，几时醒——&lt;南柯记&gt;曲文欣赏</w:t>
      </w:r>
      <w:r>
        <w:rPr>
          <w:rFonts w:hint="eastAsia" w:ascii="仿宋_GB2312" w:hAnsi="仿宋_GB2312" w:eastAsia="仿宋_GB2312" w:cs="仿宋_GB2312"/>
          <w:color w:val="030303"/>
          <w:sz w:val="32"/>
          <w:szCs w:val="32"/>
        </w:rPr>
        <w:t>》展览；利用“博物馆之夜”</w:t>
      </w:r>
      <w:r>
        <w:rPr>
          <w:rFonts w:ascii="仿宋_GB2312" w:hAnsi="仿宋_GB2312" w:eastAsia="仿宋_GB2312" w:cs="仿宋_GB2312"/>
          <w:color w:val="030303"/>
          <w:sz w:val="32"/>
          <w:szCs w:val="32"/>
        </w:rPr>
        <w:t>文艺汇演活动</w:t>
      </w:r>
      <w:r>
        <w:rPr>
          <w:rFonts w:hint="eastAsia" w:ascii="仿宋_GB2312" w:hAnsi="仿宋_GB2312" w:eastAsia="仿宋_GB2312" w:cs="仿宋_GB2312"/>
          <w:color w:val="030303"/>
          <w:sz w:val="32"/>
          <w:szCs w:val="32"/>
        </w:rPr>
        <w:t>，展现“博物馆的力量”，为市民提供丰富的精神文化生活；在文化和自然遗产日开展了“喜迎二十大—文化遗产绽放时代新风采”活动；七夕举办了“至情七夕 画扇寻句”活动，中秋期间带领大家亲手绘制花灯并参观《抚州家风家训展》；国庆推出了“喜迎二十大 浓浓爱国情”系列活动和展览。通过这些临时展览和惠民活动，弘扬了中华优秀传统文化的浓厚氛围。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30303"/>
          <w:sz w:val="32"/>
          <w:szCs w:val="32"/>
        </w:rPr>
      </w:pPr>
      <w:r>
        <w:rPr>
          <w:rFonts w:hint="eastAsia" w:ascii="楷体" w:hAnsi="楷体" w:eastAsia="楷体" w:cs="仿宋_GB2312"/>
          <w:color w:val="030303"/>
          <w:sz w:val="32"/>
          <w:szCs w:val="32"/>
        </w:rPr>
        <w:t>（三）借助自媒体进行文化宣传。</w:t>
      </w:r>
      <w:r>
        <w:rPr>
          <w:rFonts w:hint="eastAsia" w:ascii="仿宋_GB2312" w:hAnsi="仿宋_GB2312" w:eastAsia="仿宋_GB2312" w:cs="仿宋_GB2312"/>
          <w:color w:val="030303"/>
          <w:sz w:val="32"/>
          <w:szCs w:val="32"/>
        </w:rPr>
        <w:t>微信公众号宣传常态化，坚持每月更新，</w:t>
      </w:r>
      <w:r>
        <w:rPr>
          <w:rFonts w:hint="eastAsia" w:ascii="仿宋_GB2312" w:hAnsi="仿宋_GB2312" w:eastAsia="仿宋_GB2312" w:cs="仿宋_GB2312"/>
          <w:color w:val="030303"/>
          <w:sz w:val="32"/>
          <w:szCs w:val="32"/>
          <w:lang w:eastAsia="zh-CN"/>
        </w:rPr>
        <w:t>全年官方网站、</w:t>
      </w:r>
      <w:r>
        <w:rPr>
          <w:rFonts w:hint="eastAsia" w:ascii="仿宋_GB2312" w:hAnsi="仿宋_GB2312" w:eastAsia="仿宋_GB2312" w:cs="仿宋_GB2312"/>
          <w:color w:val="030303"/>
          <w:sz w:val="32"/>
          <w:szCs w:val="32"/>
        </w:rPr>
        <w:t>微信公众号</w:t>
      </w:r>
      <w:r>
        <w:rPr>
          <w:rFonts w:hint="eastAsia" w:ascii="仿宋_GB2312" w:hAnsi="仿宋_GB2312" w:eastAsia="仿宋_GB2312" w:cs="仿宋_GB2312"/>
          <w:color w:val="030303"/>
          <w:sz w:val="32"/>
          <w:szCs w:val="32"/>
          <w:lang w:eastAsia="zh-CN"/>
        </w:rPr>
        <w:t>、抖音等新媒体</w:t>
      </w:r>
      <w:r>
        <w:rPr>
          <w:rFonts w:hint="eastAsia" w:ascii="仿宋_GB2312" w:hAnsi="仿宋_GB2312" w:eastAsia="仿宋_GB2312" w:cs="仿宋_GB2312"/>
          <w:color w:val="030303"/>
          <w:sz w:val="32"/>
          <w:szCs w:val="32"/>
        </w:rPr>
        <w:t>共更新</w:t>
      </w:r>
      <w:r>
        <w:rPr>
          <w:rFonts w:hint="eastAsia" w:ascii="仿宋_GB2312" w:hAnsi="仿宋_GB2312" w:eastAsia="仿宋_GB2312" w:cs="仿宋_GB2312"/>
          <w:color w:val="030303"/>
          <w:sz w:val="32"/>
          <w:szCs w:val="32"/>
          <w:lang w:val="en-US" w:eastAsia="zh-CN"/>
        </w:rPr>
        <w:t>400余</w:t>
      </w:r>
      <w:r>
        <w:rPr>
          <w:rFonts w:hint="eastAsia" w:ascii="仿宋_GB2312" w:hAnsi="仿宋_GB2312" w:eastAsia="仿宋_GB2312" w:cs="仿宋_GB2312"/>
          <w:color w:val="030303"/>
          <w:sz w:val="32"/>
          <w:szCs w:val="32"/>
        </w:rPr>
        <w:t>条</w:t>
      </w:r>
      <w:r>
        <w:rPr>
          <w:rFonts w:hint="eastAsia" w:ascii="仿宋_GB2312" w:hAnsi="仿宋_GB2312" w:eastAsia="仿宋_GB2312" w:cs="仿宋_GB2312"/>
          <w:color w:val="030303"/>
          <w:sz w:val="32"/>
          <w:szCs w:val="32"/>
          <w:lang w:eastAsia="zh-CN"/>
        </w:rPr>
        <w:t>，</w:t>
      </w:r>
      <w:r>
        <w:rPr>
          <w:rFonts w:hint="eastAsia" w:ascii="仿宋_GB2312" w:hAnsi="仿宋_GB2312" w:eastAsia="仿宋_GB2312" w:cs="仿宋_GB2312"/>
          <w:color w:val="030303"/>
          <w:sz w:val="32"/>
          <w:szCs w:val="32"/>
        </w:rPr>
        <w:t>内容包括各类活动资讯、公益广告、美景分享等</w:t>
      </w:r>
      <w:r>
        <w:rPr>
          <w:rFonts w:hint="eastAsia" w:ascii="仿宋_GB2312" w:hAnsi="仿宋_GB2312" w:eastAsia="仿宋_GB2312" w:cs="仿宋_GB2312"/>
          <w:color w:val="030303"/>
          <w:sz w:val="32"/>
          <w:szCs w:val="32"/>
          <w:lang w:eastAsia="zh-CN"/>
        </w:rPr>
        <w:t>，</w:t>
      </w:r>
      <w:r>
        <w:rPr>
          <w:rFonts w:hint="eastAsia" w:ascii="仿宋_GB2312" w:hAnsi="仿宋_GB2312" w:eastAsia="仿宋_GB2312" w:cs="仿宋_GB2312"/>
          <w:color w:val="030303"/>
          <w:sz w:val="32"/>
          <w:szCs w:val="32"/>
        </w:rPr>
        <w:t>点击浏览量</w:t>
      </w:r>
      <w:r>
        <w:rPr>
          <w:rFonts w:hint="eastAsia" w:ascii="仿宋_GB2312" w:hAnsi="仿宋_GB2312" w:eastAsia="仿宋_GB2312" w:cs="仿宋_GB2312"/>
          <w:color w:val="030303"/>
          <w:sz w:val="32"/>
          <w:szCs w:val="32"/>
          <w:lang w:eastAsia="zh-CN"/>
        </w:rPr>
        <w:t>超</w:t>
      </w:r>
      <w:r>
        <w:rPr>
          <w:rFonts w:hint="eastAsia" w:ascii="仿宋_GB2312" w:hAnsi="仿宋_GB2312" w:eastAsia="仿宋_GB2312" w:cs="仿宋_GB2312"/>
          <w:color w:val="030303"/>
          <w:sz w:val="32"/>
          <w:szCs w:val="32"/>
        </w:rPr>
        <w:t>过</w:t>
      </w:r>
      <w:r>
        <w:rPr>
          <w:rFonts w:hint="eastAsia" w:ascii="仿宋_GB2312" w:hAnsi="仿宋_GB2312" w:eastAsia="仿宋_GB2312" w:cs="仿宋_GB2312"/>
          <w:color w:val="030303"/>
          <w:sz w:val="32"/>
          <w:szCs w:val="32"/>
          <w:lang w:val="en-US" w:eastAsia="zh-CN"/>
        </w:rPr>
        <w:t>8.1</w:t>
      </w:r>
      <w:r>
        <w:rPr>
          <w:rFonts w:hint="eastAsia" w:ascii="仿宋_GB2312" w:hAnsi="仿宋_GB2312" w:eastAsia="仿宋_GB2312" w:cs="仿宋_GB2312"/>
          <w:color w:val="030303"/>
          <w:sz w:val="32"/>
          <w:szCs w:val="32"/>
        </w:rPr>
        <w:t>万人次，推动了汤翁文化宣传，也提升了我馆在广大网民中的知名度。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color w:val="030303"/>
          <w:sz w:val="32"/>
          <w:szCs w:val="32"/>
        </w:rPr>
        <w:t>（四）</w:t>
      </w:r>
      <w:r>
        <w:rPr>
          <w:rFonts w:hint="eastAsia" w:ascii="仿宋_GB2312" w:hAnsi="楷体" w:eastAsia="仿宋_GB2312" w:cs="仿宋_GB2312"/>
          <w:sz w:val="32"/>
          <w:szCs w:val="32"/>
        </w:rPr>
        <w:t>配合抚州市文广新旅局完成2</w:t>
      </w:r>
      <w:r>
        <w:rPr>
          <w:rFonts w:ascii="仿宋_GB2312" w:hAnsi="楷体" w:eastAsia="仿宋_GB2312" w:cs="仿宋_GB2312"/>
          <w:sz w:val="32"/>
          <w:szCs w:val="32"/>
        </w:rPr>
        <w:t>022</w:t>
      </w:r>
      <w:r>
        <w:rPr>
          <w:rFonts w:hint="eastAsia" w:ascii="仿宋_GB2312" w:hAnsi="楷体" w:eastAsia="仿宋_GB2312" w:cs="仿宋_GB2312"/>
          <w:sz w:val="32"/>
          <w:szCs w:val="32"/>
        </w:rPr>
        <w:t>年汤显祖戏剧节暨国际交流月活动。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仿宋_GB2312"/>
          <w:sz w:val="32"/>
          <w:szCs w:val="32"/>
        </w:rPr>
        <w:t>三、</w:t>
      </w:r>
      <w:r>
        <w:rPr>
          <w:rFonts w:hint="eastAsia" w:ascii="黑体" w:hAnsi="黑体" w:eastAsia="黑体" w:cs="黑体"/>
          <w:sz w:val="32"/>
          <w:szCs w:val="32"/>
        </w:rPr>
        <w:t>加强藏品管理</w:t>
      </w:r>
      <w:r>
        <w:rPr>
          <w:rFonts w:hint="eastAsia" w:ascii="黑体" w:hAnsi="黑体" w:eastAsia="黑体" w:cs="仿宋_GB2312"/>
          <w:sz w:val="32"/>
          <w:szCs w:val="32"/>
        </w:rPr>
        <w:t>，</w:t>
      </w:r>
      <w:r>
        <w:rPr>
          <w:rFonts w:hint="eastAsia" w:ascii="黑体" w:hAnsi="黑体" w:eastAsia="黑体" w:cs="黑体"/>
          <w:sz w:val="32"/>
          <w:szCs w:val="32"/>
        </w:rPr>
        <w:t>有序做好藏品征集工作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（一）我馆进一步</w:t>
      </w:r>
      <w:r>
        <w:rPr>
          <w:rFonts w:ascii="仿宋_GB2312" w:hAnsi="仿宋_GB2312" w:eastAsia="仿宋_GB2312" w:cs="仿宋_GB2312"/>
          <w:color w:val="030303"/>
          <w:sz w:val="32"/>
          <w:szCs w:val="32"/>
        </w:rPr>
        <w:t>健全</w:t>
      </w:r>
      <w:r>
        <w:rPr>
          <w:rFonts w:hint="eastAsia" w:ascii="仿宋_GB2312" w:hAnsi="仿宋_GB2312" w:eastAsia="仿宋_GB2312" w:cs="仿宋_GB2312"/>
          <w:color w:val="030303"/>
          <w:sz w:val="32"/>
          <w:szCs w:val="32"/>
        </w:rPr>
        <w:t>了</w:t>
      </w:r>
      <w:r>
        <w:rPr>
          <w:rFonts w:ascii="仿宋_GB2312" w:hAnsi="仿宋_GB2312" w:eastAsia="仿宋_GB2312" w:cs="仿宋_GB2312"/>
          <w:color w:val="030303"/>
          <w:sz w:val="32"/>
          <w:szCs w:val="32"/>
        </w:rPr>
        <w:t>各类藏品的保护管理制度和安全操作规程</w:t>
      </w:r>
      <w:r>
        <w:rPr>
          <w:rFonts w:hint="eastAsia" w:ascii="仿宋_GB2312" w:hAnsi="仿宋_GB2312" w:eastAsia="仿宋_GB2312" w:cs="仿宋_GB2312"/>
          <w:color w:val="030303"/>
          <w:sz w:val="32"/>
          <w:szCs w:val="32"/>
        </w:rPr>
        <w:t>，藏品</w:t>
      </w:r>
      <w:r>
        <w:rPr>
          <w:rFonts w:ascii="仿宋_GB2312" w:hAnsi="仿宋_GB2312" w:eastAsia="仿宋_GB2312" w:cs="仿宋_GB2312"/>
          <w:color w:val="030303"/>
          <w:sz w:val="32"/>
          <w:szCs w:val="32"/>
        </w:rPr>
        <w:t>帐目清楚、鉴定确切、编目详明、保管妥善、查用方便</w:t>
      </w:r>
      <w:r>
        <w:rPr>
          <w:rFonts w:hint="eastAsia" w:ascii="仿宋_GB2312" w:hAnsi="仿宋_GB2312" w:eastAsia="仿宋_GB2312" w:cs="仿宋_GB2312"/>
          <w:color w:val="030303"/>
          <w:sz w:val="32"/>
          <w:szCs w:val="32"/>
        </w:rPr>
        <w:t>; 配合文物普查，按要求及时上报市文物局要求上报的相关文物反馈工作;做好了库房清洁卫生和安全保障工作。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（二）全年共征集</w:t>
      </w:r>
      <w:r>
        <w:rPr>
          <w:rFonts w:hint="eastAsia" w:ascii="仿宋_GB2312" w:hAnsi="仿宋_GB2312" w:eastAsia="仿宋_GB2312" w:cs="仿宋_GB2312"/>
          <w:color w:val="030303"/>
          <w:sz w:val="32"/>
          <w:szCs w:val="32"/>
          <w:lang w:val="en-US" w:eastAsia="zh-CN"/>
        </w:rPr>
        <w:t>81</w:t>
      </w:r>
      <w:r>
        <w:rPr>
          <w:rFonts w:hint="eastAsia" w:ascii="仿宋_GB2312" w:hAnsi="仿宋_GB2312" w:eastAsia="仿宋_GB2312" w:cs="仿宋_GB2312"/>
          <w:color w:val="030303"/>
          <w:sz w:val="32"/>
          <w:szCs w:val="32"/>
        </w:rPr>
        <w:t>件藏品，丰富了我馆藏品。积极推进馆际藏品资源交流，</w:t>
      </w:r>
      <w:r>
        <w:rPr>
          <w:rFonts w:hint="eastAsia" w:ascii="仿宋_GB2312" w:hAnsi="仿宋_GB2312" w:eastAsia="仿宋_GB2312" w:cs="仿宋_GB2312"/>
          <w:color w:val="030303"/>
          <w:sz w:val="32"/>
          <w:szCs w:val="32"/>
          <w:lang w:eastAsia="zh-CN"/>
        </w:rPr>
        <w:t>扶持区域博物馆建设，</w:t>
      </w:r>
      <w:r>
        <w:rPr>
          <w:rFonts w:hint="eastAsia" w:ascii="仿宋_GB2312" w:hAnsi="仿宋_GB2312" w:eastAsia="仿宋_GB2312" w:cs="仿宋_GB2312"/>
          <w:color w:val="030303"/>
          <w:sz w:val="32"/>
          <w:szCs w:val="32"/>
        </w:rPr>
        <w:t>向</w:t>
      </w:r>
      <w:r>
        <w:rPr>
          <w:rFonts w:hint="eastAsia" w:ascii="仿宋_GB2312" w:hAnsi="仿宋_GB2312" w:eastAsia="仿宋_GB2312" w:cs="仿宋_GB2312"/>
          <w:color w:val="030303"/>
          <w:sz w:val="32"/>
          <w:szCs w:val="32"/>
          <w:lang w:eastAsia="zh-CN"/>
        </w:rPr>
        <w:t>临川区博物馆</w:t>
      </w:r>
      <w:r>
        <w:rPr>
          <w:rFonts w:hint="eastAsia" w:ascii="仿宋_GB2312" w:hAnsi="仿宋_GB2312" w:eastAsia="仿宋_GB2312" w:cs="仿宋_GB2312"/>
          <w:color w:val="030303"/>
          <w:sz w:val="32"/>
          <w:szCs w:val="32"/>
        </w:rPr>
        <w:t>捐赠了清代光绪三十二年《文昌汤氏</w:t>
      </w:r>
      <w:r>
        <w:rPr>
          <w:rFonts w:hint="eastAsia" w:ascii="仿宋_GB2312" w:hAnsi="仿宋_GB2312" w:eastAsia="仿宋_GB2312" w:cs="仿宋_GB2312"/>
          <w:color w:val="030303"/>
          <w:sz w:val="32"/>
          <w:szCs w:val="32"/>
          <w:lang w:eastAsia="zh-CN"/>
        </w:rPr>
        <w:t>宗</w:t>
      </w:r>
      <w:r>
        <w:rPr>
          <w:rFonts w:hint="eastAsia" w:ascii="仿宋_GB2312" w:hAnsi="仿宋_GB2312" w:eastAsia="仿宋_GB2312" w:cs="仿宋_GB2312"/>
          <w:color w:val="030303"/>
          <w:sz w:val="32"/>
          <w:szCs w:val="32"/>
        </w:rPr>
        <w:t>谱》复</w:t>
      </w:r>
      <w:r>
        <w:rPr>
          <w:rFonts w:hint="eastAsia" w:ascii="仿宋_GB2312" w:hAnsi="仿宋_GB2312" w:eastAsia="仿宋_GB2312" w:cs="仿宋_GB2312"/>
          <w:color w:val="030303"/>
          <w:sz w:val="32"/>
          <w:szCs w:val="32"/>
          <w:lang w:eastAsia="zh-CN"/>
        </w:rPr>
        <w:t>制</w:t>
      </w:r>
      <w:r>
        <w:rPr>
          <w:rFonts w:hint="eastAsia" w:ascii="仿宋_GB2312" w:hAnsi="仿宋_GB2312" w:eastAsia="仿宋_GB2312" w:cs="仿宋_GB2312"/>
          <w:color w:val="030303"/>
          <w:sz w:val="32"/>
          <w:szCs w:val="32"/>
        </w:rPr>
        <w:t>件一套。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Helvetica"/>
          <w:color w:val="030303"/>
          <w:sz w:val="32"/>
          <w:szCs w:val="32"/>
        </w:rPr>
      </w:pPr>
      <w:r>
        <w:rPr>
          <w:rFonts w:hint="eastAsia" w:ascii="黑体" w:hAnsi="黑体" w:eastAsia="黑体" w:cs="Helvetica"/>
          <w:color w:val="030303"/>
          <w:sz w:val="32"/>
          <w:szCs w:val="32"/>
        </w:rPr>
        <w:t>四、注重讲解接待服务，提升讲解接待品质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我馆</w:t>
      </w:r>
      <w:r>
        <w:rPr>
          <w:rFonts w:hint="eastAsia" w:ascii="仿宋_GB2312" w:hAnsi="仿宋_GB2312" w:eastAsia="仿宋_GB2312" w:cs="仿宋_GB2312"/>
          <w:sz w:val="32"/>
          <w:szCs w:val="32"/>
          <w:lang w:val="en-US" w:eastAsia="zh-CN"/>
        </w:rPr>
        <w:t>全年观众总人数达33.2万人次，</w:t>
      </w:r>
      <w:r>
        <w:rPr>
          <w:rFonts w:hint="eastAsia" w:ascii="仿宋_GB2312" w:hAnsi="仿宋_GB2312" w:eastAsia="仿宋_GB2312" w:cs="仿宋_GB2312"/>
          <w:sz w:val="32"/>
          <w:szCs w:val="32"/>
        </w:rPr>
        <w:t>共提供讲解接待共</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rPr>
        <w:t>场，圆满完成</w:t>
      </w:r>
      <w:r>
        <w:rPr>
          <w:rFonts w:hint="eastAsia" w:ascii="仿宋_GB2312" w:hAnsi="仿宋_GB2312" w:eastAsia="仿宋_GB2312" w:cs="仿宋_GB2312"/>
          <w:sz w:val="32"/>
          <w:szCs w:val="32"/>
          <w:lang w:eastAsia="zh-CN"/>
        </w:rPr>
        <w:t>国家</w:t>
      </w:r>
      <w:r>
        <w:rPr>
          <w:rFonts w:ascii="仿宋_GB2312" w:hAnsi="仿宋_GB2312" w:eastAsia="仿宋_GB2312" w:cs="仿宋_GB2312"/>
          <w:sz w:val="32"/>
          <w:szCs w:val="32"/>
        </w:rPr>
        <w:t>文化和旅游部党组成员、副部长</w:t>
      </w:r>
      <w:r>
        <w:rPr>
          <w:rFonts w:hint="eastAsia" w:ascii="仿宋_GB2312" w:hAnsi="仿宋_GB2312" w:eastAsia="仿宋_GB2312" w:cs="仿宋_GB2312"/>
          <w:sz w:val="32"/>
          <w:szCs w:val="32"/>
        </w:rPr>
        <w:t>李群、国家文物局</w:t>
      </w:r>
      <w:r>
        <w:rPr>
          <w:rFonts w:ascii="仿宋_GB2312" w:hAnsi="仿宋_GB2312" w:eastAsia="仿宋_GB2312" w:cs="仿宋_GB2312"/>
          <w:sz w:val="32"/>
          <w:szCs w:val="32"/>
        </w:rPr>
        <w:t>党组副书记、副局长</w:t>
      </w:r>
      <w:r>
        <w:rPr>
          <w:rFonts w:hint="eastAsia" w:ascii="仿宋_GB2312" w:hAnsi="仿宋_GB2312" w:eastAsia="仿宋_GB2312" w:cs="仿宋_GB2312"/>
          <w:sz w:val="32"/>
          <w:szCs w:val="32"/>
        </w:rPr>
        <w:t>顾玉才、中央挂职干部考察团、省市各级领导干部、各级公务团队等重要接待任务，讲解员们对内容丰富的</w:t>
      </w:r>
      <w:r>
        <w:rPr>
          <w:rFonts w:hint="eastAsia" w:ascii="仿宋_GB2312" w:hAnsi="仿宋_GB2312" w:eastAsia="仿宋_GB2312" w:cs="仿宋_GB2312"/>
          <w:bCs/>
          <w:sz w:val="32"/>
          <w:szCs w:val="32"/>
        </w:rPr>
        <w:t>汤显祖文化深入浅出的讲解，使枯燥的知识生动鲜活起来，获得了一致的好评。</w:t>
      </w:r>
      <w:r>
        <w:rPr>
          <w:rFonts w:hint="eastAsia" w:ascii="仿宋" w:hAnsi="仿宋" w:eastAsia="仿宋" w:cs="仿宋"/>
          <w:sz w:val="32"/>
          <w:szCs w:val="32"/>
        </w:rPr>
        <w:t>并为研学团体、</w:t>
      </w:r>
      <w:r>
        <w:rPr>
          <w:rFonts w:hint="eastAsia" w:ascii="仿宋_GB2312" w:hAnsi="仿宋_GB2312" w:eastAsia="仿宋_GB2312" w:cs="仿宋_GB2312"/>
          <w:sz w:val="32"/>
          <w:szCs w:val="32"/>
        </w:rPr>
        <w:t>旅行社组织的游客团队、个人游客提供了优质的文化旅游服务。</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ascii="黑体" w:hAnsi="黑体" w:eastAsia="黑体" w:cs="Helvetica"/>
          <w:color w:val="030303"/>
          <w:sz w:val="32"/>
          <w:szCs w:val="32"/>
        </w:rPr>
      </w:pPr>
      <w:r>
        <w:rPr>
          <w:rFonts w:hint="eastAsia" w:ascii="黑体" w:hAnsi="黑体" w:eastAsia="黑体" w:cs="Helvetica"/>
          <w:color w:val="030303"/>
          <w:sz w:val="32"/>
          <w:szCs w:val="32"/>
        </w:rPr>
        <w:t>五、设计研学活动，为研学旅行提质增效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自开展研学教育活动以来，我馆始终坚持因人施教的理念，针对不同受众的心理特征、认知能力，在内容上摆脱传统单一的教育模式，使学生在学习中增强趣味性参与性，发挥纪念馆“第二课堂”的作用，并与多个中小学和高校签订了馆校共建协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2022年我们开展了 “非遗戏曲讲堂”（戏曲形体、戏曲表演、戏曲讲座、地方采茶戏学唱等）、“传统脸谱绘画”、“非遗篾编制作”、“中华传统剪纸”多种非遗体验项目，使更多年轻人加入到传承传统文化的队伍中，为民族文化感到骄傲与自豪，坚定文化自信。我们也充分发挥研学实践教育基地的宣教作用，开展“暑期小小讲解员”培训班活动，引导中小学生在研学中深度进行互动、探究、体验，走进展坪中心小学开展“喜迎二十大 文化进校园”暨“1%工程 我参与我快乐”等系列活动，在寓教于游中丰富学生的文化素养、研究能力和实践体验，带给中小学生全方位的参观学习体验。</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黑体" w:hAnsi="黑体" w:eastAsia="黑体" w:cs="仿宋_GB2312"/>
          <w:bCs/>
          <w:color w:val="030303"/>
          <w:sz w:val="32"/>
          <w:szCs w:val="32"/>
        </w:rPr>
      </w:pPr>
      <w:r>
        <w:rPr>
          <w:rFonts w:hint="eastAsia" w:ascii="黑体" w:hAnsi="黑体" w:eastAsia="黑体" w:cs="仿宋_GB2312"/>
          <w:bCs/>
          <w:color w:val="030303"/>
          <w:sz w:val="32"/>
          <w:szCs w:val="32"/>
        </w:rPr>
        <w:t>六、重视人才培养，提高职工业务素质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333333"/>
          <w:spacing w:val="6"/>
          <w:sz w:val="32"/>
          <w:szCs w:val="32"/>
          <w:shd w:val="clear" w:color="auto" w:fill="FFFFFF"/>
        </w:rPr>
      </w:pPr>
      <w:r>
        <w:rPr>
          <w:rFonts w:hint="eastAsia" w:ascii="仿宋_GB2312" w:hAnsi="仿宋_GB2312" w:eastAsia="仿宋_GB2312" w:cs="仿宋_GB2312"/>
          <w:sz w:val="32"/>
          <w:szCs w:val="32"/>
        </w:rPr>
        <w:t>根据我馆的实际工作需求，积极开展干部职工业务技能培训工作</w:t>
      </w:r>
      <w:r>
        <w:rPr>
          <w:rFonts w:hint="eastAsia" w:ascii="仿宋_GB2312" w:eastAsia="仿宋_GB2312"/>
          <w:color w:val="333333"/>
          <w:spacing w:val="6"/>
          <w:sz w:val="32"/>
          <w:szCs w:val="32"/>
          <w:shd w:val="clear" w:color="auto" w:fill="FFFFFF"/>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333333"/>
          <w:spacing w:val="6"/>
          <w:sz w:val="32"/>
          <w:szCs w:val="32"/>
          <w:shd w:val="clear" w:color="auto" w:fill="FFFFFF"/>
        </w:rPr>
      </w:pPr>
      <w:r>
        <w:rPr>
          <w:rFonts w:hint="eastAsia" w:ascii="楷体" w:hAnsi="楷体" w:eastAsia="楷体" w:cs="仿宋_GB2312"/>
          <w:color w:val="030303"/>
          <w:sz w:val="32"/>
          <w:szCs w:val="32"/>
        </w:rPr>
        <w:t>（一）举办消防安全培训</w:t>
      </w:r>
      <w:r>
        <w:rPr>
          <w:rFonts w:hint="eastAsia" w:ascii="楷体" w:hAnsi="楷体" w:eastAsia="楷体" w:cs="仿宋_GB2312"/>
          <w:color w:val="030303"/>
          <w:sz w:val="32"/>
          <w:szCs w:val="32"/>
          <w:lang w:val="en-US" w:eastAsia="zh-CN"/>
        </w:rPr>
        <w:t>4</w:t>
      </w:r>
      <w:r>
        <w:rPr>
          <w:rFonts w:hint="eastAsia" w:ascii="楷体" w:hAnsi="楷体" w:eastAsia="楷体" w:cs="仿宋_GB2312"/>
          <w:color w:val="030303"/>
          <w:sz w:val="32"/>
          <w:szCs w:val="32"/>
        </w:rPr>
        <w:t>次。</w:t>
      </w:r>
      <w:r>
        <w:rPr>
          <w:rFonts w:hint="eastAsia" w:ascii="仿宋_GB2312" w:eastAsia="仿宋_GB2312"/>
          <w:color w:val="333333"/>
          <w:spacing w:val="6"/>
          <w:sz w:val="32"/>
          <w:szCs w:val="32"/>
          <w:shd w:val="clear" w:color="auto" w:fill="FFFFFF"/>
        </w:rPr>
        <w:t>组织全体干职工参加消防安全知识培训</w:t>
      </w:r>
      <w:r>
        <w:rPr>
          <w:rFonts w:hint="eastAsia" w:ascii="仿宋_GB2312" w:eastAsia="仿宋_GB2312"/>
          <w:color w:val="333333"/>
          <w:spacing w:val="6"/>
          <w:sz w:val="32"/>
          <w:szCs w:val="32"/>
          <w:shd w:val="clear" w:color="auto" w:fill="FFFFFF"/>
          <w:lang w:eastAsia="zh-CN"/>
        </w:rPr>
        <w:t>和消防安全演练各</w:t>
      </w:r>
      <w:r>
        <w:rPr>
          <w:rFonts w:hint="eastAsia" w:ascii="仿宋_GB2312" w:eastAsia="仿宋_GB2312"/>
          <w:color w:val="333333"/>
          <w:spacing w:val="6"/>
          <w:sz w:val="32"/>
          <w:szCs w:val="32"/>
          <w:shd w:val="clear" w:color="auto" w:fill="FFFFFF"/>
          <w:lang w:val="en-US" w:eastAsia="zh-CN"/>
        </w:rPr>
        <w:t>2次</w:t>
      </w:r>
      <w:r>
        <w:rPr>
          <w:rFonts w:hint="eastAsia" w:ascii="仿宋_GB2312" w:eastAsia="仿宋_GB2312"/>
          <w:color w:val="333333"/>
          <w:spacing w:val="6"/>
          <w:sz w:val="32"/>
          <w:szCs w:val="32"/>
          <w:shd w:val="clear" w:color="auto" w:fill="FFFFFF"/>
        </w:rPr>
        <w:t>，提高安全知识和安全防范意识。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333333"/>
          <w:spacing w:val="6"/>
          <w:sz w:val="32"/>
          <w:szCs w:val="32"/>
          <w:shd w:val="clear" w:color="auto" w:fill="FFFFFF"/>
        </w:rPr>
      </w:pPr>
      <w:r>
        <w:rPr>
          <w:rFonts w:hint="eastAsia" w:ascii="楷体" w:hAnsi="楷体" w:eastAsia="楷体" w:cs="仿宋_GB2312"/>
          <w:color w:val="030303"/>
          <w:sz w:val="32"/>
          <w:szCs w:val="32"/>
        </w:rPr>
        <w:t>（二）参加专业知识技能培训。</w:t>
      </w:r>
      <w:r>
        <w:rPr>
          <w:rFonts w:hint="eastAsia" w:ascii="仿宋" w:hAnsi="仿宋" w:eastAsia="仿宋" w:cs="仿宋"/>
          <w:color w:val="222222"/>
          <w:sz w:val="32"/>
          <w:szCs w:val="32"/>
          <w:shd w:val="clear" w:color="auto" w:fill="FFFFFF"/>
        </w:rPr>
        <w:t>参加全国博物馆展览实践高级讲习班（第三期）、</w:t>
      </w:r>
      <w:r>
        <w:rPr>
          <w:rFonts w:hint="eastAsia" w:ascii="仿宋_GB2312" w:eastAsia="仿宋_GB2312"/>
          <w:color w:val="333333"/>
          <w:spacing w:val="6"/>
          <w:sz w:val="32"/>
          <w:szCs w:val="32"/>
          <w:shd w:val="clear" w:color="auto" w:fill="FFFFFF"/>
        </w:rPr>
        <w:t>国家文物局2022年全国革命文物保护管理培训班、2022展陈设计专业人才职业培训、中国文化遗产公开课·2022年文博短视频制作及直播研修班、江西省文博领航人才研修班、展陈艺术应用管理人才培训。</w:t>
      </w:r>
    </w:p>
    <w:p>
      <w:pPr>
        <w:keepNext w:val="0"/>
        <w:keepLines w:val="0"/>
        <w:pageBreakBefore w:val="0"/>
        <w:kinsoku/>
        <w:wordWrap/>
        <w:overflowPunct/>
        <w:topLinePunct w:val="0"/>
        <w:autoSpaceDE/>
        <w:autoSpaceDN/>
        <w:bidi w:val="0"/>
        <w:adjustRightInd/>
        <w:snapToGrid/>
        <w:spacing w:line="540" w:lineRule="exact"/>
        <w:ind w:firstLine="800" w:firstLineChars="250"/>
        <w:textAlignment w:val="auto"/>
        <w:rPr>
          <w:rFonts w:ascii="仿宋_GB2312" w:eastAsia="仿宋_GB2312"/>
          <w:color w:val="333333"/>
          <w:spacing w:val="6"/>
          <w:sz w:val="32"/>
          <w:szCs w:val="32"/>
          <w:shd w:val="clear" w:color="auto" w:fill="FFFFFF"/>
        </w:rPr>
      </w:pPr>
      <w:r>
        <w:rPr>
          <w:rFonts w:hint="eastAsia" w:ascii="楷体" w:hAnsi="楷体" w:eastAsia="楷体" w:cs="仿宋_GB2312"/>
          <w:color w:val="030303"/>
          <w:sz w:val="32"/>
          <w:szCs w:val="32"/>
        </w:rPr>
        <w:t>（三）讲解员专业技能培训。</w:t>
      </w:r>
      <w:r>
        <w:rPr>
          <w:rFonts w:hint="eastAsia" w:ascii="仿宋_GB2312" w:eastAsia="仿宋_GB2312"/>
          <w:color w:val="333333"/>
          <w:spacing w:val="6"/>
          <w:sz w:val="32"/>
          <w:szCs w:val="32"/>
          <w:shd w:val="clear" w:color="auto" w:fill="FFFFFF"/>
        </w:rPr>
        <w:t>8月1日汤显祖纪念馆讲解员志愿者社会实践活动，12月5日参加江西省讲解员培训班。</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eastAsia="宋体"/>
        </w:rPr>
      </w:pPr>
      <w:r>
        <w:rPr>
          <w:rFonts w:hint="eastAsia" w:ascii="黑体" w:hAnsi="黑体" w:eastAsia="黑体" w:cs="仿宋_GB2312"/>
          <w:bCs/>
          <w:color w:val="030303"/>
          <w:sz w:val="32"/>
          <w:szCs w:val="32"/>
        </w:rPr>
        <w:t>七、</w:t>
      </w:r>
      <w:r>
        <w:rPr>
          <w:rFonts w:ascii="黑体" w:hAnsi="黑体" w:eastAsia="黑体" w:cs="仿宋_GB2312"/>
          <w:bCs/>
          <w:color w:val="030303"/>
          <w:sz w:val="32"/>
          <w:szCs w:val="32"/>
        </w:rPr>
        <w:t>争创佳绩获得荣誉</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仿宋_GB2312" w:eastAsia="仿宋_GB2312" w:hAnsiTheme="minorHAnsi" w:cstheme="minorBidi"/>
          <w:color w:val="333333"/>
          <w:spacing w:val="6"/>
          <w:kern w:val="2"/>
          <w:sz w:val="32"/>
          <w:szCs w:val="32"/>
          <w:shd w:val="clear" w:color="auto" w:fill="FFFFFF"/>
        </w:rPr>
      </w:pPr>
      <w:r>
        <w:rPr>
          <w:rFonts w:hint="eastAsia" w:ascii="仿宋_GB2312" w:eastAsia="仿宋_GB2312" w:hAnsiTheme="minorHAnsi" w:cstheme="minorBidi"/>
          <w:color w:val="333333"/>
          <w:spacing w:val="6"/>
          <w:kern w:val="2"/>
          <w:sz w:val="32"/>
          <w:szCs w:val="32"/>
          <w:shd w:val="clear" w:color="auto" w:fill="FFFFFF"/>
        </w:rPr>
        <w:t>我馆获评第一批至第四批“江西省社科普及基地”。</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ascii="仿宋_GB2312" w:eastAsia="仿宋_GB2312" w:hAnsiTheme="minorHAnsi" w:cstheme="minorBidi"/>
          <w:color w:val="333333"/>
          <w:spacing w:val="6"/>
          <w:kern w:val="2"/>
          <w:sz w:val="32"/>
          <w:szCs w:val="32"/>
          <w:shd w:val="clear" w:color="auto" w:fill="FFFFFF"/>
        </w:rPr>
      </w:pPr>
      <w:r>
        <w:rPr>
          <w:rFonts w:hint="eastAsia" w:ascii="仿宋_GB2312" w:eastAsia="仿宋_GB2312" w:hAnsiTheme="minorHAnsi" w:cstheme="minorBidi"/>
          <w:color w:val="333333"/>
          <w:spacing w:val="6"/>
          <w:kern w:val="2"/>
          <w:sz w:val="32"/>
          <w:szCs w:val="32"/>
          <w:shd w:val="clear" w:color="auto" w:fill="FFFFFF"/>
        </w:rPr>
        <w:t>我馆获得“抚州市社会科学知识普及宣传基地”称号。</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黑体" w:hAnsi="黑体" w:eastAsia="黑体" w:cs="仿宋"/>
          <w:sz w:val="32"/>
          <w:szCs w:val="32"/>
        </w:rPr>
      </w:pPr>
      <w:r>
        <w:rPr>
          <w:rFonts w:hint="eastAsia" w:ascii="仿宋_GB2312" w:eastAsia="仿宋_GB2312" w:hAnsiTheme="minorHAnsi" w:cstheme="minorBidi"/>
          <w:color w:val="333333"/>
          <w:spacing w:val="6"/>
          <w:kern w:val="2"/>
          <w:sz w:val="32"/>
          <w:szCs w:val="32"/>
          <w:shd w:val="clear" w:color="auto" w:fill="FFFFFF"/>
        </w:rPr>
        <w:t>符蓉同志荣获“2022年江西省社会科学普及基地(红色)讲解员讲解比赛三等奖”、2</w:t>
      </w:r>
      <w:r>
        <w:rPr>
          <w:rFonts w:ascii="仿宋_GB2312" w:eastAsia="仿宋_GB2312" w:hAnsiTheme="minorHAnsi" w:cstheme="minorBidi"/>
          <w:color w:val="333333"/>
          <w:spacing w:val="6"/>
          <w:kern w:val="2"/>
          <w:sz w:val="32"/>
          <w:szCs w:val="32"/>
          <w:shd w:val="clear" w:color="auto" w:fill="FFFFFF"/>
        </w:rPr>
        <w:t>021</w:t>
      </w:r>
      <w:r>
        <w:rPr>
          <w:rFonts w:hint="eastAsia" w:ascii="仿宋_GB2312" w:eastAsia="仿宋_GB2312" w:hAnsiTheme="minorHAnsi" w:cstheme="minorBidi"/>
          <w:color w:val="333333"/>
          <w:spacing w:val="6"/>
          <w:kern w:val="2"/>
          <w:sz w:val="32"/>
          <w:szCs w:val="32"/>
          <w:shd w:val="clear" w:color="auto" w:fill="FFFFFF"/>
        </w:rPr>
        <w:t>年度抚州市巾帼建功标兵称号、“喜迎二十大阅读新时代读书讲解大赛抚州赛区决赛一等奖”。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仿宋"/>
          <w:sz w:val="32"/>
          <w:szCs w:val="32"/>
        </w:rPr>
        <w:t>八、</w:t>
      </w:r>
      <w:r>
        <w:rPr>
          <w:rFonts w:hint="eastAsia" w:ascii="黑体" w:hAnsi="黑体" w:eastAsia="黑体" w:cs="仿宋_GB2312"/>
          <w:sz w:val="32"/>
          <w:szCs w:val="32"/>
        </w:rPr>
        <w:t>做好常态化</w:t>
      </w:r>
      <w:r>
        <w:rPr>
          <w:rFonts w:hint="eastAsia" w:ascii="黑体" w:hAnsi="黑体" w:eastAsia="黑体" w:cs="黑体"/>
          <w:sz w:val="32"/>
          <w:szCs w:val="32"/>
        </w:rPr>
        <w:t>疫情防控工作</w:t>
      </w:r>
      <w:r>
        <w:rPr>
          <w:rFonts w:ascii="黑体" w:hAnsi="黑体" w:eastAsia="黑体" w:cs="黑体"/>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仿宋_GB2312" w:eastAsia="仿宋_GB2312"/>
          <w:sz w:val="32"/>
          <w:szCs w:val="32"/>
        </w:rPr>
        <w:t>根据上级单位防控工作部署和疫情动态变化情况，全面统筹落实本馆常态化疫情防控工作。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楷体" w:hAnsi="楷体" w:eastAsia="楷体" w:cs="仿宋_GB2312"/>
          <w:color w:val="030303"/>
          <w:sz w:val="32"/>
          <w:szCs w:val="32"/>
        </w:rPr>
        <w:t>（一）加强动态管理。</w:t>
      </w:r>
      <w:r>
        <w:rPr>
          <w:rFonts w:hint="eastAsia" w:ascii="仿宋_GB2312" w:eastAsia="仿宋_GB2312"/>
          <w:sz w:val="32"/>
          <w:szCs w:val="32"/>
        </w:rPr>
        <w:t>认真落实进入人员查验体温、查验场所码、佩戴口罩。并</w:t>
      </w:r>
      <w:r>
        <w:rPr>
          <w:rFonts w:hint="eastAsia" w:ascii="仿宋" w:hAnsi="仿宋" w:eastAsia="仿宋"/>
          <w:sz w:val="32"/>
          <w:szCs w:val="32"/>
        </w:rPr>
        <w:t>在馆入口处设置醒目防疫标识，加强场馆通风、消毒等日常工作，落实“1米线”制度</w:t>
      </w:r>
      <w:r>
        <w:rPr>
          <w:rFonts w:hint="eastAsia" w:ascii="仿宋_GB2312" w:eastAsia="仿宋_GB2312"/>
          <w:sz w:val="32"/>
          <w:szCs w:val="32"/>
        </w:rPr>
        <w:t>，如有特殊情况及时上报。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楷体" w:hAnsi="楷体" w:eastAsia="楷体" w:cs="仿宋_GB2312"/>
          <w:color w:val="030303"/>
          <w:sz w:val="32"/>
          <w:szCs w:val="32"/>
        </w:rPr>
        <w:t>（二）落实工作责任。</w:t>
      </w:r>
      <w:r>
        <w:rPr>
          <w:rFonts w:hint="eastAsia" w:ascii="仿宋_GB2312" w:eastAsia="仿宋_GB2312"/>
          <w:sz w:val="32"/>
          <w:szCs w:val="32"/>
        </w:rPr>
        <w:t>领导班子成员确保在岗，一旦发现情况及时做好处置工作，如有异常情况及时处理上报。干部职工</w:t>
      </w:r>
      <w:r>
        <w:rPr>
          <w:rFonts w:hint="eastAsia" w:ascii="仿宋_GB2312" w:hAnsi="仿宋" w:eastAsia="仿宋_GB2312"/>
          <w:sz w:val="32"/>
          <w:szCs w:val="32"/>
        </w:rPr>
        <w:t>不前往中高风险地区。若有特殊情况外出，根据要求，按地域风险等级进行分类管理。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rPr>
      </w:pPr>
      <w:r>
        <w:rPr>
          <w:rFonts w:hint="eastAsia" w:ascii="楷体" w:hAnsi="楷体" w:eastAsia="楷体" w:cs="仿宋_GB2312"/>
          <w:color w:val="030303"/>
          <w:sz w:val="32"/>
          <w:szCs w:val="32"/>
        </w:rPr>
        <w:t>（</w:t>
      </w:r>
      <w:r>
        <w:rPr>
          <w:rFonts w:hint="eastAsia" w:ascii="楷体" w:hAnsi="楷体" w:eastAsia="楷体" w:cs="仿宋_GB2312"/>
          <w:color w:val="030303"/>
          <w:sz w:val="32"/>
          <w:szCs w:val="32"/>
          <w:lang w:eastAsia="zh-CN"/>
        </w:rPr>
        <w:t>三</w:t>
      </w:r>
      <w:r>
        <w:rPr>
          <w:rFonts w:hint="eastAsia" w:ascii="楷体" w:hAnsi="楷体" w:eastAsia="楷体" w:cs="仿宋_GB2312"/>
          <w:color w:val="030303"/>
          <w:sz w:val="32"/>
          <w:szCs w:val="32"/>
        </w:rPr>
        <w:t>）</w:t>
      </w:r>
      <w:r>
        <w:rPr>
          <w:rFonts w:hint="eastAsia" w:ascii="楷体" w:hAnsi="楷体" w:eastAsia="楷体" w:cs="仿宋_GB2312"/>
          <w:color w:val="030303"/>
          <w:sz w:val="32"/>
          <w:szCs w:val="32"/>
          <w:lang w:eastAsia="zh-CN"/>
        </w:rPr>
        <w:t>准备防控物资</w:t>
      </w:r>
      <w:r>
        <w:rPr>
          <w:rFonts w:hint="eastAsia" w:ascii="楷体" w:hAnsi="楷体" w:eastAsia="楷体" w:cs="仿宋_GB2312"/>
          <w:color w:val="030303"/>
          <w:sz w:val="32"/>
          <w:szCs w:val="32"/>
        </w:rPr>
        <w:t>。</w:t>
      </w:r>
      <w:r>
        <w:rPr>
          <w:rFonts w:hint="eastAsia" w:ascii="仿宋_GB2312" w:hAnsi="仿宋" w:eastAsia="仿宋_GB2312"/>
          <w:sz w:val="32"/>
          <w:szCs w:val="32"/>
        </w:rPr>
        <w:t>快递、外卖等物品需经物品喷洒酒精消毒后暂存值班室；严格把控车辆管理；全面保障应急物资，备足备好口罩、手套、酒精消毒液等防护物品并做好发放工作。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楷体" w:hAnsi="楷体" w:eastAsia="楷体" w:cs="仿宋_GB2312"/>
          <w:color w:val="030303"/>
          <w:sz w:val="32"/>
          <w:szCs w:val="32"/>
        </w:rPr>
        <w:t>（</w:t>
      </w:r>
      <w:r>
        <w:rPr>
          <w:rFonts w:hint="eastAsia" w:ascii="楷体" w:hAnsi="楷体" w:eastAsia="楷体" w:cs="仿宋_GB2312"/>
          <w:color w:val="030303"/>
          <w:sz w:val="32"/>
          <w:szCs w:val="32"/>
          <w:lang w:eastAsia="zh-CN"/>
        </w:rPr>
        <w:t>四</w:t>
      </w:r>
      <w:r>
        <w:rPr>
          <w:rFonts w:hint="eastAsia" w:ascii="楷体" w:hAnsi="楷体" w:eastAsia="楷体" w:cs="仿宋_GB2312"/>
          <w:color w:val="030303"/>
          <w:sz w:val="32"/>
          <w:szCs w:val="32"/>
        </w:rPr>
        <w:t>）设置临时隔离点。</w:t>
      </w:r>
      <w:r>
        <w:rPr>
          <w:rFonts w:hint="eastAsia" w:ascii="仿宋_GB2312" w:eastAsia="仿宋_GB2312"/>
          <w:sz w:val="32"/>
          <w:szCs w:val="32"/>
        </w:rPr>
        <w:t>设立临时隔离点，发现异常</w:t>
      </w:r>
      <w:r>
        <w:rPr>
          <w:rFonts w:hint="eastAsia" w:ascii="仿宋_GB2312" w:hAnsi="仿宋" w:eastAsia="仿宋_GB2312" w:cs="仿宋"/>
          <w:sz w:val="32"/>
          <w:szCs w:val="32"/>
        </w:rPr>
        <w:t>发热、咳嗽的游客和工作人员立即由安全保障人员引导在临时隔离点进行隔离。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楷体" w:hAnsi="楷体" w:eastAsia="楷体" w:cs="仿宋_GB2312"/>
          <w:color w:val="030303"/>
          <w:sz w:val="32"/>
          <w:szCs w:val="32"/>
        </w:rPr>
        <w:t>（</w:t>
      </w:r>
      <w:r>
        <w:rPr>
          <w:rFonts w:hint="eastAsia" w:ascii="楷体" w:hAnsi="楷体" w:eastAsia="楷体" w:cs="仿宋_GB2312"/>
          <w:color w:val="030303"/>
          <w:sz w:val="32"/>
          <w:szCs w:val="32"/>
          <w:lang w:eastAsia="zh-CN"/>
        </w:rPr>
        <w:t>五</w:t>
      </w:r>
      <w:r>
        <w:rPr>
          <w:rFonts w:hint="eastAsia" w:ascii="楷体" w:hAnsi="楷体" w:eastAsia="楷体" w:cs="仿宋_GB2312"/>
          <w:color w:val="030303"/>
          <w:sz w:val="32"/>
          <w:szCs w:val="32"/>
        </w:rPr>
        <w:t>）加强防疫宣传。</w:t>
      </w:r>
      <w:r>
        <w:rPr>
          <w:rFonts w:hint="eastAsia" w:ascii="仿宋_GB2312" w:eastAsia="仿宋_GB2312"/>
          <w:sz w:val="32"/>
          <w:szCs w:val="32"/>
        </w:rPr>
        <w:t>充分利用纪念馆电子显示屏、宣传栏、微信公众号等开展疫情防护知识宣传，</w:t>
      </w:r>
      <w:r>
        <w:rPr>
          <w:rFonts w:hint="eastAsia" w:ascii="仿宋_GB2312" w:hAnsi="仿宋" w:eastAsia="仿宋_GB2312" w:cs="仿宋"/>
          <w:sz w:val="32"/>
          <w:szCs w:val="32"/>
        </w:rPr>
        <w:t>帮助大家对疫情防控知识应知应会，个人科学健康防护。</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803" w:firstLineChars="250"/>
        <w:jc w:val="both"/>
        <w:textAlignment w:val="auto"/>
        <w:rPr>
          <w:rFonts w:ascii="仿宋_GB2312" w:hAnsi="仿宋_GB2312" w:eastAsia="仿宋_GB2312" w:cs="仿宋_GB2312"/>
          <w:b/>
          <w:color w:val="030303"/>
          <w:sz w:val="32"/>
          <w:szCs w:val="32"/>
        </w:rPr>
      </w:pPr>
      <w:r>
        <w:rPr>
          <w:rFonts w:hint="eastAsia" w:ascii="仿宋_GB2312" w:hAnsi="仿宋_GB2312" w:eastAsia="仿宋_GB2312" w:cs="仿宋_GB2312"/>
          <w:b/>
          <w:color w:val="030303"/>
          <w:sz w:val="32"/>
          <w:szCs w:val="32"/>
        </w:rPr>
        <w:t>九、日常工作</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积极开展文</w:t>
      </w:r>
      <w:r>
        <w:rPr>
          <w:rFonts w:hint="eastAsia" w:ascii="仿宋_GB2312" w:hAnsi="Helvetica" w:eastAsia="仿宋_GB2312" w:cs="Helvetica"/>
          <w:color w:val="030303"/>
          <w:sz w:val="32"/>
          <w:szCs w:val="32"/>
        </w:rPr>
        <w:t>物征集、安全生产管理、人事管理、财务管理、推出文创产品、</w:t>
      </w:r>
      <w:r>
        <w:rPr>
          <w:rFonts w:hint="eastAsia" w:ascii="仿宋_GB2312" w:hAnsi="仿宋_GB2312" w:eastAsia="仿宋_GB2312" w:cs="仿宋_GB2312"/>
          <w:color w:val="030303"/>
          <w:sz w:val="32"/>
          <w:szCs w:val="32"/>
        </w:rPr>
        <w:t>常态化公益宣传、做好日常业务工作。</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ascii="仿宋_GB2312" w:hAnsi="仿宋_GB2312" w:eastAsia="仿宋_GB2312" w:cs="仿宋_GB2312"/>
          <w:color w:val="030303"/>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抚州市汤显祖纪念馆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FlOWY4YTg0ZTc2ZDU3MjlhMjZiNDc5ZWE2NmRlM2YifQ=="/>
  </w:docVars>
  <w:rsids>
    <w:rsidRoot w:val="007305F7"/>
    <w:rsid w:val="00011D75"/>
    <w:rsid w:val="00016952"/>
    <w:rsid w:val="0004283B"/>
    <w:rsid w:val="00075890"/>
    <w:rsid w:val="000842B9"/>
    <w:rsid w:val="00087086"/>
    <w:rsid w:val="000A16B0"/>
    <w:rsid w:val="000A1A8A"/>
    <w:rsid w:val="000A3D55"/>
    <w:rsid w:val="000C70D7"/>
    <w:rsid w:val="000E2FBC"/>
    <w:rsid w:val="000F6EDD"/>
    <w:rsid w:val="00114F93"/>
    <w:rsid w:val="0013600F"/>
    <w:rsid w:val="0017674A"/>
    <w:rsid w:val="001937BE"/>
    <w:rsid w:val="001B71B0"/>
    <w:rsid w:val="001F01B9"/>
    <w:rsid w:val="0020283D"/>
    <w:rsid w:val="002062B4"/>
    <w:rsid w:val="00217678"/>
    <w:rsid w:val="00232624"/>
    <w:rsid w:val="00237B84"/>
    <w:rsid w:val="002729B1"/>
    <w:rsid w:val="002758C3"/>
    <w:rsid w:val="002D1BD3"/>
    <w:rsid w:val="002F118E"/>
    <w:rsid w:val="00310861"/>
    <w:rsid w:val="00353884"/>
    <w:rsid w:val="00354E3B"/>
    <w:rsid w:val="00357C7E"/>
    <w:rsid w:val="00362FAA"/>
    <w:rsid w:val="0037333B"/>
    <w:rsid w:val="00373AD4"/>
    <w:rsid w:val="0038316A"/>
    <w:rsid w:val="00394E67"/>
    <w:rsid w:val="0039790E"/>
    <w:rsid w:val="003C211B"/>
    <w:rsid w:val="003D17DE"/>
    <w:rsid w:val="003D78EB"/>
    <w:rsid w:val="003E59B5"/>
    <w:rsid w:val="003E6041"/>
    <w:rsid w:val="003F51D4"/>
    <w:rsid w:val="004064E5"/>
    <w:rsid w:val="00417AD3"/>
    <w:rsid w:val="00443ED0"/>
    <w:rsid w:val="00474611"/>
    <w:rsid w:val="004936F6"/>
    <w:rsid w:val="004B159C"/>
    <w:rsid w:val="004C3197"/>
    <w:rsid w:val="004E777D"/>
    <w:rsid w:val="004F7F70"/>
    <w:rsid w:val="005067A2"/>
    <w:rsid w:val="005335B9"/>
    <w:rsid w:val="00534283"/>
    <w:rsid w:val="00553127"/>
    <w:rsid w:val="00553B1D"/>
    <w:rsid w:val="005577AD"/>
    <w:rsid w:val="005838DB"/>
    <w:rsid w:val="00592C63"/>
    <w:rsid w:val="005C302E"/>
    <w:rsid w:val="005D2383"/>
    <w:rsid w:val="005F2438"/>
    <w:rsid w:val="006041B1"/>
    <w:rsid w:val="00604A2D"/>
    <w:rsid w:val="00607C1F"/>
    <w:rsid w:val="006166BE"/>
    <w:rsid w:val="00631DCE"/>
    <w:rsid w:val="00637314"/>
    <w:rsid w:val="0066635A"/>
    <w:rsid w:val="006B022B"/>
    <w:rsid w:val="006B470B"/>
    <w:rsid w:val="006D1492"/>
    <w:rsid w:val="006E5080"/>
    <w:rsid w:val="007031CF"/>
    <w:rsid w:val="007155FB"/>
    <w:rsid w:val="007207F8"/>
    <w:rsid w:val="007305F7"/>
    <w:rsid w:val="007344A2"/>
    <w:rsid w:val="00736DAB"/>
    <w:rsid w:val="00744D09"/>
    <w:rsid w:val="00782BFC"/>
    <w:rsid w:val="00797A18"/>
    <w:rsid w:val="007A3371"/>
    <w:rsid w:val="007B5D96"/>
    <w:rsid w:val="007D6739"/>
    <w:rsid w:val="007E0D8F"/>
    <w:rsid w:val="0080234D"/>
    <w:rsid w:val="00805D70"/>
    <w:rsid w:val="00807A86"/>
    <w:rsid w:val="0083781C"/>
    <w:rsid w:val="0087730E"/>
    <w:rsid w:val="00885B5C"/>
    <w:rsid w:val="00892435"/>
    <w:rsid w:val="008B1CB9"/>
    <w:rsid w:val="008B5AD8"/>
    <w:rsid w:val="008B7F55"/>
    <w:rsid w:val="008C7778"/>
    <w:rsid w:val="008F518D"/>
    <w:rsid w:val="00921320"/>
    <w:rsid w:val="00922249"/>
    <w:rsid w:val="0093359F"/>
    <w:rsid w:val="00937642"/>
    <w:rsid w:val="00937E07"/>
    <w:rsid w:val="00945578"/>
    <w:rsid w:val="00955359"/>
    <w:rsid w:val="0095566B"/>
    <w:rsid w:val="00955C2F"/>
    <w:rsid w:val="00964E33"/>
    <w:rsid w:val="009767E5"/>
    <w:rsid w:val="00997135"/>
    <w:rsid w:val="009B796A"/>
    <w:rsid w:val="009D0529"/>
    <w:rsid w:val="00A01D0F"/>
    <w:rsid w:val="00A15BFB"/>
    <w:rsid w:val="00A528D8"/>
    <w:rsid w:val="00A60B6D"/>
    <w:rsid w:val="00A70412"/>
    <w:rsid w:val="00A85D3F"/>
    <w:rsid w:val="00AA14E2"/>
    <w:rsid w:val="00AB5DF7"/>
    <w:rsid w:val="00AC0361"/>
    <w:rsid w:val="00AC7E1D"/>
    <w:rsid w:val="00AE5AC3"/>
    <w:rsid w:val="00AF7BFD"/>
    <w:rsid w:val="00B22BBC"/>
    <w:rsid w:val="00B23BF9"/>
    <w:rsid w:val="00B31200"/>
    <w:rsid w:val="00B75F67"/>
    <w:rsid w:val="00BB64DD"/>
    <w:rsid w:val="00BC2DD1"/>
    <w:rsid w:val="00BC5491"/>
    <w:rsid w:val="00BD57B1"/>
    <w:rsid w:val="00BD5F9D"/>
    <w:rsid w:val="00BE4390"/>
    <w:rsid w:val="00C04108"/>
    <w:rsid w:val="00C20380"/>
    <w:rsid w:val="00C37965"/>
    <w:rsid w:val="00C67EAF"/>
    <w:rsid w:val="00C77895"/>
    <w:rsid w:val="00C80558"/>
    <w:rsid w:val="00C86786"/>
    <w:rsid w:val="00C91BF4"/>
    <w:rsid w:val="00C942B9"/>
    <w:rsid w:val="00CA30D1"/>
    <w:rsid w:val="00CA65FF"/>
    <w:rsid w:val="00CA7879"/>
    <w:rsid w:val="00D0607C"/>
    <w:rsid w:val="00E046D9"/>
    <w:rsid w:val="00E05197"/>
    <w:rsid w:val="00E0611B"/>
    <w:rsid w:val="00E30D10"/>
    <w:rsid w:val="00E35D5F"/>
    <w:rsid w:val="00E36F13"/>
    <w:rsid w:val="00E370F1"/>
    <w:rsid w:val="00E4664A"/>
    <w:rsid w:val="00E65A44"/>
    <w:rsid w:val="00E75952"/>
    <w:rsid w:val="00E77AC1"/>
    <w:rsid w:val="00E81AB7"/>
    <w:rsid w:val="00ED1FB4"/>
    <w:rsid w:val="00ED25F1"/>
    <w:rsid w:val="00ED433E"/>
    <w:rsid w:val="00EF3D3E"/>
    <w:rsid w:val="00F07E33"/>
    <w:rsid w:val="00F26F88"/>
    <w:rsid w:val="00FA17CD"/>
    <w:rsid w:val="00FA48AA"/>
    <w:rsid w:val="00FB7778"/>
    <w:rsid w:val="00FC31A8"/>
    <w:rsid w:val="00FC5E94"/>
    <w:rsid w:val="00FD420B"/>
    <w:rsid w:val="00FF02A2"/>
    <w:rsid w:val="050314DD"/>
    <w:rsid w:val="0D1C22AB"/>
    <w:rsid w:val="15E21F93"/>
    <w:rsid w:val="1B9A6EE7"/>
    <w:rsid w:val="1DE9527F"/>
    <w:rsid w:val="25D654FD"/>
    <w:rsid w:val="3CB02E28"/>
    <w:rsid w:val="41BF69F1"/>
    <w:rsid w:val="484E53C5"/>
    <w:rsid w:val="495473E0"/>
    <w:rsid w:val="4F2B1152"/>
    <w:rsid w:val="55163E9A"/>
    <w:rsid w:val="6A5F5CCB"/>
    <w:rsid w:val="6D55604D"/>
    <w:rsid w:val="70552F53"/>
    <w:rsid w:val="7A140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字符"/>
    <w:basedOn w:val="7"/>
    <w:link w:val="2"/>
    <w:qFormat/>
    <w:uiPriority w:val="9"/>
    <w:rPr>
      <w:rFonts w:ascii="宋体" w:hAnsi="宋体" w:eastAsia="宋体" w:cs="宋体"/>
      <w:b/>
      <w:bCs/>
      <w:kern w:val="0"/>
      <w:sz w:val="36"/>
      <w:szCs w:val="36"/>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Char"/>
    <w:basedOn w:val="1"/>
    <w:qFormat/>
    <w:uiPriority w:val="0"/>
    <w:pPr>
      <w:spacing w:line="360" w:lineRule="auto"/>
      <w:ind w:firstLine="200" w:firstLineChars="200"/>
    </w:pPr>
    <w:rPr>
      <w:rFonts w:ascii="Calibri" w:hAnsi="Calibri" w:eastAsia="宋体" w:cs="Times New Roman"/>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0D48-0F38-4910-9E4F-7064CF8E3F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497</Words>
  <Characters>2835</Characters>
  <Lines>23</Lines>
  <Paragraphs>6</Paragraphs>
  <TotalTime>2</TotalTime>
  <ScaleCrop>false</ScaleCrop>
  <LinksUpToDate>false</LinksUpToDate>
  <CharactersWithSpaces>3326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2021-06-22T01:07:00Z</dcterms:created>
  <dc:creator>user3</dc:creator>
  <cp:lastModifiedBy>右手牵左手1389166218</cp:lastModifiedBy>
  <dcterms:modified xsi:type="dcterms:W3CDTF">2023-02-23T03:20:02Z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BC79A129470B4251A6FEFAA22EFD9403</vt:lpwstr>
  </property>
</Properties>
</file>